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A0" w:rsidRDefault="001C7D7C">
      <w:pPr>
        <w:spacing w:before="50"/>
        <w:jc w:val="both"/>
        <w:rPr>
          <w:rFonts w:ascii="Titillium Web" w:eastAsia="Titillium Web" w:hAnsi="Titillium Web" w:cs="Titillium Web"/>
          <w:b/>
          <w:color w:val="00000A"/>
          <w:sz w:val="26"/>
          <w:szCs w:val="26"/>
          <w:u w:val="single"/>
        </w:rPr>
      </w:pPr>
      <w:proofErr w:type="spellStart"/>
      <w:r>
        <w:rPr>
          <w:rFonts w:ascii="Titillium Web" w:eastAsia="Titillium Web" w:hAnsi="Titillium Web" w:cs="Titillium Web"/>
          <w:b/>
          <w:sz w:val="48"/>
          <w:szCs w:val="48"/>
        </w:rPr>
        <w:t>Seeds</w:t>
      </w:r>
      <w:proofErr w:type="spellEnd"/>
      <w:r>
        <w:rPr>
          <w:rFonts w:ascii="Titillium Web" w:eastAsia="Titillium Web" w:hAnsi="Titillium Web" w:cs="Titillium Web"/>
          <w:b/>
          <w:sz w:val="48"/>
          <w:szCs w:val="48"/>
        </w:rPr>
        <w:t xml:space="preserve"> for the Future </w:t>
      </w:r>
    </w:p>
    <w:p w:rsidR="000656A0" w:rsidRDefault="000656A0">
      <w:pPr>
        <w:spacing w:before="50"/>
        <w:jc w:val="both"/>
        <w:rPr>
          <w:rFonts w:ascii="Titillium Web" w:eastAsia="Titillium Web" w:hAnsi="Titillium Web" w:cs="Titillium Web"/>
          <w:b/>
          <w:color w:val="00000A"/>
          <w:sz w:val="26"/>
          <w:szCs w:val="26"/>
          <w:u w:val="single"/>
        </w:rPr>
      </w:pPr>
    </w:p>
    <w:p w:rsidR="000656A0" w:rsidRDefault="001C7D7C">
      <w:pPr>
        <w:spacing w:before="50"/>
        <w:jc w:val="both"/>
        <w:rPr>
          <w:rFonts w:ascii="Titillium Web" w:eastAsia="Titillium Web" w:hAnsi="Titillium Web" w:cs="Titillium Web"/>
          <w:b/>
          <w:color w:val="00000A"/>
          <w:sz w:val="26"/>
          <w:szCs w:val="26"/>
          <w:u w:val="single"/>
        </w:rPr>
      </w:pPr>
      <w:r>
        <w:rPr>
          <w:rFonts w:ascii="Titillium Web" w:eastAsia="Titillium Web" w:hAnsi="Titillium Web" w:cs="Titillium Web"/>
          <w:b/>
          <w:color w:val="00000A"/>
          <w:sz w:val="26"/>
          <w:szCs w:val="26"/>
          <w:u w:val="single"/>
        </w:rPr>
        <w:t xml:space="preserve">Contesto: </w:t>
      </w:r>
    </w:p>
    <w:p w:rsidR="000656A0" w:rsidRDefault="001C7D7C">
      <w:pPr>
        <w:spacing w:before="50"/>
        <w:jc w:val="both"/>
        <w:rPr>
          <w:rFonts w:ascii="Titillium Web" w:eastAsia="Titillium Web" w:hAnsi="Titillium Web" w:cs="Titillium Web"/>
          <w:color w:val="00000A"/>
          <w:sz w:val="24"/>
          <w:szCs w:val="24"/>
        </w:rPr>
      </w:pPr>
      <w:r>
        <w:rPr>
          <w:rFonts w:ascii="Titillium Web" w:eastAsia="Titillium Web" w:hAnsi="Titillium Web" w:cs="Titillium Web"/>
          <w:color w:val="00000A"/>
          <w:sz w:val="24"/>
          <w:szCs w:val="24"/>
        </w:rPr>
        <w:t>Lo Zimbabwe è caratterizzato da scarsa produttività agricola e mancanza di accesso al mercato, d</w:t>
      </w:r>
      <w:r w:rsidR="00FC3743">
        <w:rPr>
          <w:rFonts w:ascii="Titillium Web" w:eastAsia="Titillium Web" w:hAnsi="Titillium Web" w:cs="Titillium Web"/>
          <w:color w:val="00000A"/>
          <w:sz w:val="24"/>
          <w:szCs w:val="24"/>
        </w:rPr>
        <w:t>egrado ambientale e uso del terreno</w:t>
      </w:r>
      <w:r>
        <w:rPr>
          <w:rFonts w:ascii="Titillium Web" w:eastAsia="Titillium Web" w:hAnsi="Titillium Web" w:cs="Titillium Web"/>
          <w:color w:val="00000A"/>
          <w:sz w:val="24"/>
          <w:szCs w:val="24"/>
        </w:rPr>
        <w:t xml:space="preserve"> in</w:t>
      </w:r>
      <w:r w:rsidR="00FC3743">
        <w:rPr>
          <w:rFonts w:ascii="Titillium Web" w:eastAsia="Titillium Web" w:hAnsi="Titillium Web" w:cs="Titillium Web"/>
          <w:color w:val="00000A"/>
          <w:sz w:val="24"/>
          <w:szCs w:val="24"/>
        </w:rPr>
        <w:t xml:space="preserve">sostenibile, stress climatici e, infine, </w:t>
      </w:r>
      <w:r>
        <w:rPr>
          <w:rFonts w:ascii="Titillium Web" w:eastAsia="Titillium Web" w:hAnsi="Titillium Web" w:cs="Titillium Web"/>
          <w:color w:val="00000A"/>
          <w:sz w:val="24"/>
          <w:szCs w:val="24"/>
        </w:rPr>
        <w:t>un sistema patriarcale che limita e ostacola una vera e reale partecipazione delle donne allo</w:t>
      </w:r>
      <w:r>
        <w:rPr>
          <w:rFonts w:ascii="Titillium Web" w:eastAsia="Titillium Web" w:hAnsi="Titillium Web" w:cs="Titillium Web"/>
          <w:color w:val="00000A"/>
          <w:sz w:val="24"/>
          <w:szCs w:val="24"/>
        </w:rPr>
        <w:t xml:space="preserve"> sviluppo socio economico delle comunità. Come confermato dalla relazione del </w:t>
      </w:r>
      <w:proofErr w:type="spellStart"/>
      <w:r>
        <w:rPr>
          <w:rFonts w:ascii="Titillium Web" w:eastAsia="Titillium Web" w:hAnsi="Titillium Web" w:cs="Titillium Web"/>
          <w:color w:val="00000A"/>
          <w:sz w:val="24"/>
          <w:szCs w:val="24"/>
        </w:rPr>
        <w:t>Rapporte</w:t>
      </w:r>
      <w:r w:rsidR="00FC3743">
        <w:rPr>
          <w:rFonts w:ascii="Titillium Web" w:eastAsia="Titillium Web" w:hAnsi="Titillium Web" w:cs="Titillium Web"/>
          <w:color w:val="00000A"/>
          <w:sz w:val="24"/>
          <w:szCs w:val="24"/>
        </w:rPr>
        <w:t>ur</w:t>
      </w:r>
      <w:proofErr w:type="spellEnd"/>
      <w:r w:rsidR="00FC3743">
        <w:rPr>
          <w:rFonts w:ascii="Titillium Web" w:eastAsia="Titillium Web" w:hAnsi="Titillium Web" w:cs="Titillium Web"/>
          <w:color w:val="00000A"/>
          <w:sz w:val="24"/>
          <w:szCs w:val="24"/>
        </w:rPr>
        <w:t xml:space="preserve"> UN sul diritto al cibo</w:t>
      </w:r>
      <w:r w:rsidR="00955F3A">
        <w:rPr>
          <w:rFonts w:ascii="Titillium Web" w:eastAsia="Titillium Web" w:hAnsi="Titillium Web" w:cs="Titillium Web"/>
          <w:color w:val="00000A"/>
          <w:sz w:val="24"/>
          <w:szCs w:val="24"/>
        </w:rPr>
        <w:t xml:space="preserve"> e </w:t>
      </w:r>
      <w:r>
        <w:rPr>
          <w:rFonts w:ascii="Titillium Web" w:eastAsia="Titillium Web" w:hAnsi="Titillium Web" w:cs="Titillium Web"/>
          <w:color w:val="00000A"/>
          <w:sz w:val="24"/>
          <w:szCs w:val="24"/>
        </w:rPr>
        <w:t>dalle ricerche specifiche su</w:t>
      </w:r>
      <w:r w:rsidR="00FC3743">
        <w:rPr>
          <w:rFonts w:ascii="Titillium Web" w:eastAsia="Titillium Web" w:hAnsi="Titillium Web" w:cs="Titillium Web"/>
          <w:color w:val="00000A"/>
          <w:sz w:val="24"/>
          <w:szCs w:val="24"/>
        </w:rPr>
        <w:t xml:space="preserve">l distretto di </w:t>
      </w:r>
      <w:proofErr w:type="spellStart"/>
      <w:r>
        <w:rPr>
          <w:rFonts w:ascii="Titillium Web" w:eastAsia="Titillium Web" w:hAnsi="Titillium Web" w:cs="Titillium Web"/>
          <w:color w:val="00000A"/>
          <w:sz w:val="24"/>
          <w:szCs w:val="24"/>
        </w:rPr>
        <w:t>Masvingo</w:t>
      </w:r>
      <w:proofErr w:type="spellEnd"/>
      <w:r>
        <w:rPr>
          <w:rFonts w:ascii="Titillium Web" w:eastAsia="Titillium Web" w:hAnsi="Titillium Web" w:cs="Titillium Web"/>
          <w:color w:val="00000A"/>
          <w:sz w:val="24"/>
          <w:szCs w:val="24"/>
        </w:rPr>
        <w:t xml:space="preserve"> del </w:t>
      </w:r>
      <w:proofErr w:type="spellStart"/>
      <w:r w:rsidRPr="00FC3743">
        <w:rPr>
          <w:rFonts w:ascii="Titillium Web" w:eastAsia="Titillium Web" w:hAnsi="Titillium Web" w:cs="Titillium Web"/>
          <w:i/>
          <w:color w:val="00000A"/>
          <w:sz w:val="24"/>
          <w:szCs w:val="24"/>
        </w:rPr>
        <w:t>Research</w:t>
      </w:r>
      <w:proofErr w:type="spellEnd"/>
      <w:r w:rsidRPr="00FC3743">
        <w:rPr>
          <w:rFonts w:ascii="Titillium Web" w:eastAsia="Titillium Web" w:hAnsi="Titillium Web" w:cs="Titillium Web"/>
          <w:i/>
          <w:color w:val="00000A"/>
          <w:sz w:val="24"/>
          <w:szCs w:val="24"/>
        </w:rPr>
        <w:t xml:space="preserve"> Technical Assistance Center</w:t>
      </w:r>
      <w:r>
        <w:rPr>
          <w:rFonts w:ascii="Titillium Web" w:eastAsia="Titillium Web" w:hAnsi="Titillium Web" w:cs="Titillium Web"/>
          <w:color w:val="00000A"/>
          <w:sz w:val="24"/>
          <w:szCs w:val="24"/>
        </w:rPr>
        <w:t xml:space="preserve"> (USAID), il problema cent</w:t>
      </w:r>
      <w:r>
        <w:rPr>
          <w:rFonts w:ascii="Titillium Web" w:eastAsia="Titillium Web" w:hAnsi="Titillium Web" w:cs="Titillium Web"/>
          <w:color w:val="00000A"/>
          <w:sz w:val="24"/>
          <w:szCs w:val="24"/>
        </w:rPr>
        <w:t>rale è l’insicurezza al</w:t>
      </w:r>
      <w:r w:rsidR="00955F3A">
        <w:rPr>
          <w:rFonts w:ascii="Titillium Web" w:eastAsia="Titillium Web" w:hAnsi="Titillium Web" w:cs="Titillium Web"/>
          <w:color w:val="00000A"/>
          <w:sz w:val="24"/>
          <w:szCs w:val="24"/>
        </w:rPr>
        <w:t xml:space="preserve">imentare e nutrizionale </w:t>
      </w:r>
      <w:r>
        <w:rPr>
          <w:rFonts w:ascii="Titillium Web" w:eastAsia="Titillium Web" w:hAnsi="Titillium Web" w:cs="Titillium Web"/>
          <w:color w:val="00000A"/>
          <w:sz w:val="24"/>
          <w:szCs w:val="24"/>
        </w:rPr>
        <w:t xml:space="preserve">del Paese, </w:t>
      </w:r>
      <w:r w:rsidR="00955F3A">
        <w:rPr>
          <w:rFonts w:ascii="Titillium Web" w:eastAsia="Titillium Web" w:hAnsi="Titillium Web" w:cs="Titillium Web"/>
          <w:color w:val="00000A"/>
          <w:sz w:val="24"/>
          <w:szCs w:val="24"/>
        </w:rPr>
        <w:t xml:space="preserve">sia </w:t>
      </w:r>
      <w:r>
        <w:rPr>
          <w:rFonts w:ascii="Titillium Web" w:eastAsia="Titillium Web" w:hAnsi="Titillium Web" w:cs="Titillium Web"/>
          <w:color w:val="00000A"/>
          <w:sz w:val="24"/>
          <w:szCs w:val="24"/>
        </w:rPr>
        <w:t>in termini di disponibil</w:t>
      </w:r>
      <w:r w:rsidR="00955F3A">
        <w:rPr>
          <w:rFonts w:ascii="Titillium Web" w:eastAsia="Titillium Web" w:hAnsi="Titillium Web" w:cs="Titillium Web"/>
          <w:color w:val="00000A"/>
          <w:sz w:val="24"/>
          <w:szCs w:val="24"/>
        </w:rPr>
        <w:t xml:space="preserve">ità, che di </w:t>
      </w:r>
      <w:r w:rsidR="00FC3743">
        <w:rPr>
          <w:rFonts w:ascii="Titillium Web" w:eastAsia="Titillium Web" w:hAnsi="Titillium Web" w:cs="Titillium Web"/>
          <w:color w:val="00000A"/>
          <w:sz w:val="24"/>
          <w:szCs w:val="24"/>
        </w:rPr>
        <w:t xml:space="preserve">accesso ed uso di alimenti. Tutto questo porta ad alti livelli di </w:t>
      </w:r>
      <w:r>
        <w:rPr>
          <w:rFonts w:ascii="Titillium Web" w:eastAsia="Titillium Web" w:hAnsi="Titillium Web" w:cs="Titillium Web"/>
          <w:color w:val="00000A"/>
          <w:sz w:val="24"/>
          <w:szCs w:val="24"/>
        </w:rPr>
        <w:t xml:space="preserve">povertà, malnutrizione e fame diffusa, con il rischio di rendere strutturali tali condizioni (aggravate anche dalla </w:t>
      </w:r>
      <w:r>
        <w:rPr>
          <w:rFonts w:ascii="Titillium Web" w:eastAsia="Titillium Web" w:hAnsi="Titillium Web" w:cs="Titillium Web"/>
          <w:color w:val="00000A"/>
          <w:sz w:val="24"/>
          <w:szCs w:val="24"/>
        </w:rPr>
        <w:t xml:space="preserve">pandemia di Covid-19).  Nel 2020 solamente il 30% delle famiglie nell’intera provincia di </w:t>
      </w:r>
      <w:proofErr w:type="spellStart"/>
      <w:r>
        <w:rPr>
          <w:rFonts w:ascii="Titillium Web" w:eastAsia="Titillium Web" w:hAnsi="Titillium Web" w:cs="Titillium Web"/>
          <w:color w:val="00000A"/>
          <w:sz w:val="24"/>
          <w:szCs w:val="24"/>
        </w:rPr>
        <w:t>Masvingo</w:t>
      </w:r>
      <w:proofErr w:type="spellEnd"/>
      <w:r>
        <w:rPr>
          <w:rFonts w:ascii="Titillium Web" w:eastAsia="Titillium Web" w:hAnsi="Titillium Web" w:cs="Titillium Web"/>
          <w:color w:val="00000A"/>
          <w:sz w:val="24"/>
          <w:szCs w:val="24"/>
        </w:rPr>
        <w:t xml:space="preserve"> ha</w:t>
      </w:r>
      <w:r w:rsidR="00955F3A">
        <w:rPr>
          <w:rFonts w:ascii="Titillium Web" w:eastAsia="Titillium Web" w:hAnsi="Titillium Web" w:cs="Titillium Web"/>
          <w:color w:val="00000A"/>
          <w:sz w:val="24"/>
          <w:szCs w:val="24"/>
        </w:rPr>
        <w:t>nno avuto una dieta accettabile</w:t>
      </w:r>
      <w:r>
        <w:rPr>
          <w:rFonts w:ascii="Titillium Web" w:eastAsia="Titillium Web" w:hAnsi="Titillium Web" w:cs="Titillium Web"/>
          <w:color w:val="00000A"/>
          <w:sz w:val="24"/>
          <w:szCs w:val="24"/>
        </w:rPr>
        <w:t xml:space="preserve"> secondo il </w:t>
      </w:r>
      <w:proofErr w:type="spellStart"/>
      <w:r>
        <w:rPr>
          <w:rFonts w:ascii="Titillium Web" w:eastAsia="Titillium Web" w:hAnsi="Titillium Web" w:cs="Titillium Web"/>
          <w:i/>
          <w:color w:val="00000A"/>
          <w:sz w:val="24"/>
          <w:szCs w:val="24"/>
        </w:rPr>
        <w:t>Food</w:t>
      </w:r>
      <w:proofErr w:type="spellEnd"/>
      <w:r>
        <w:rPr>
          <w:rFonts w:ascii="Titillium Web" w:eastAsia="Titillium Web" w:hAnsi="Titillium Web" w:cs="Titillium Web"/>
          <w:i/>
          <w:color w:val="00000A"/>
          <w:sz w:val="24"/>
          <w:szCs w:val="24"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  <w:color w:val="00000A"/>
          <w:sz w:val="24"/>
          <w:szCs w:val="24"/>
        </w:rPr>
        <w:t>Consumption</w:t>
      </w:r>
      <w:proofErr w:type="spellEnd"/>
      <w:r>
        <w:rPr>
          <w:rFonts w:ascii="Titillium Web" w:eastAsia="Titillium Web" w:hAnsi="Titillium Web" w:cs="Titillium Web"/>
          <w:i/>
          <w:color w:val="00000A"/>
          <w:sz w:val="24"/>
          <w:szCs w:val="24"/>
        </w:rPr>
        <w:t xml:space="preserve"> Score</w:t>
      </w:r>
      <w:r w:rsidR="00955F3A">
        <w:rPr>
          <w:rFonts w:ascii="Titillium Web" w:eastAsia="Titillium Web" w:hAnsi="Titillium Web" w:cs="Titillium Web"/>
          <w:color w:val="00000A"/>
          <w:sz w:val="24"/>
          <w:szCs w:val="24"/>
        </w:rPr>
        <w:t xml:space="preserve"> (FCS)</w:t>
      </w:r>
      <w:bookmarkStart w:id="0" w:name="_GoBack"/>
      <w:bookmarkEnd w:id="0"/>
      <w:r w:rsidR="00FC3743">
        <w:rPr>
          <w:rFonts w:ascii="Titillium Web" w:eastAsia="Titillium Web" w:hAnsi="Titillium Web" w:cs="Titillium Web"/>
          <w:color w:val="00000A"/>
          <w:sz w:val="24"/>
          <w:szCs w:val="24"/>
        </w:rPr>
        <w:t xml:space="preserve">, </w:t>
      </w:r>
      <w:r>
        <w:rPr>
          <w:rFonts w:ascii="Titillium Web" w:eastAsia="Titillium Web" w:hAnsi="Titillium Web" w:cs="Titillium Web"/>
          <w:color w:val="00000A"/>
          <w:sz w:val="24"/>
          <w:szCs w:val="24"/>
        </w:rPr>
        <w:t xml:space="preserve">ovvero riescono a mangiare per più giorni alla settimana carne, pesce, </w:t>
      </w:r>
      <w:r>
        <w:rPr>
          <w:rFonts w:ascii="Titillium Web" w:eastAsia="Titillium Web" w:hAnsi="Titillium Web" w:cs="Titillium Web"/>
          <w:color w:val="00000A"/>
          <w:sz w:val="24"/>
          <w:szCs w:val="24"/>
        </w:rPr>
        <w:t>uova, olio e altri alime</w:t>
      </w:r>
      <w:r w:rsidR="00FC3743">
        <w:rPr>
          <w:rFonts w:ascii="Titillium Web" w:eastAsia="Titillium Web" w:hAnsi="Titillium Web" w:cs="Titillium Web"/>
          <w:color w:val="00000A"/>
          <w:sz w:val="24"/>
          <w:szCs w:val="24"/>
        </w:rPr>
        <w:t>nti come legumi, frutta e latte</w:t>
      </w:r>
      <w:r>
        <w:rPr>
          <w:rFonts w:ascii="Titillium Web" w:eastAsia="Titillium Web" w:hAnsi="Titillium Web" w:cs="Titillium Web"/>
          <w:color w:val="00000A"/>
          <w:sz w:val="24"/>
          <w:szCs w:val="24"/>
        </w:rPr>
        <w:t xml:space="preserve">. </w:t>
      </w:r>
    </w:p>
    <w:p w:rsidR="000656A0" w:rsidRDefault="000656A0">
      <w:pPr>
        <w:spacing w:before="50"/>
        <w:jc w:val="both"/>
        <w:rPr>
          <w:rFonts w:ascii="Titillium Web" w:eastAsia="Titillium Web" w:hAnsi="Titillium Web" w:cs="Titillium Web"/>
          <w:color w:val="00000A"/>
          <w:sz w:val="26"/>
          <w:szCs w:val="26"/>
        </w:rPr>
      </w:pPr>
    </w:p>
    <w:p w:rsidR="000656A0" w:rsidRDefault="001C7D7C">
      <w:pPr>
        <w:spacing w:before="50"/>
        <w:jc w:val="both"/>
        <w:rPr>
          <w:rFonts w:ascii="Titillium Web" w:eastAsia="Titillium Web" w:hAnsi="Titillium Web" w:cs="Titillium Web"/>
          <w:color w:val="00000A"/>
          <w:sz w:val="24"/>
          <w:szCs w:val="24"/>
        </w:rPr>
      </w:pPr>
      <w:r>
        <w:rPr>
          <w:rFonts w:ascii="Titillium Web" w:eastAsia="Titillium Web" w:hAnsi="Titillium Web" w:cs="Titillium Web"/>
          <w:b/>
          <w:color w:val="00000A"/>
          <w:sz w:val="26"/>
          <w:szCs w:val="26"/>
          <w:u w:val="single"/>
        </w:rPr>
        <w:t>Il progetto:</w:t>
      </w:r>
    </w:p>
    <w:p w:rsidR="000656A0" w:rsidRDefault="001C7D7C">
      <w:pPr>
        <w:jc w:val="both"/>
        <w:rPr>
          <w:rFonts w:ascii="Titillium Web" w:eastAsia="Titillium Web" w:hAnsi="Titillium Web" w:cs="Titillium Web"/>
          <w:color w:val="00000A"/>
          <w:sz w:val="24"/>
          <w:szCs w:val="24"/>
        </w:rPr>
      </w:pPr>
      <w:r>
        <w:rPr>
          <w:rFonts w:ascii="Titillium Web" w:eastAsia="Titillium Web" w:hAnsi="Titillium Web" w:cs="Titillium Web"/>
          <w:color w:val="00000A"/>
          <w:sz w:val="24"/>
          <w:szCs w:val="24"/>
        </w:rPr>
        <w:t>In questo quadro l’iniziativa vuole incidere sul sistema alimentare agendo in m</w:t>
      </w:r>
      <w:r w:rsidR="00FC3743">
        <w:rPr>
          <w:rFonts w:ascii="Titillium Web" w:eastAsia="Titillium Web" w:hAnsi="Titillium Web" w:cs="Titillium Web"/>
          <w:color w:val="00000A"/>
          <w:sz w:val="24"/>
          <w:szCs w:val="24"/>
        </w:rPr>
        <w:t xml:space="preserve">odo integrato e sostenibile in </w:t>
      </w:r>
      <w:r>
        <w:rPr>
          <w:rFonts w:ascii="Titillium Web" w:eastAsia="Titillium Web" w:hAnsi="Titillium Web" w:cs="Titillium Web"/>
          <w:color w:val="00000A"/>
          <w:sz w:val="24"/>
          <w:szCs w:val="24"/>
        </w:rPr>
        <w:t>tre distretti</w:t>
      </w:r>
      <w:r w:rsidR="00FC3743" w:rsidRPr="00FC3743">
        <w:rPr>
          <w:rFonts w:ascii="Titillium Web" w:eastAsia="Titillium Web" w:hAnsi="Titillium Web" w:cs="Titillium Web"/>
          <w:color w:val="00000A"/>
          <w:sz w:val="24"/>
          <w:szCs w:val="24"/>
        </w:rPr>
        <w:t xml:space="preserve"> (</w:t>
      </w:r>
      <w:proofErr w:type="spellStart"/>
      <w:r w:rsidR="00FC3743" w:rsidRPr="00FC3743">
        <w:rPr>
          <w:rFonts w:ascii="Titillium Web" w:eastAsia="Titillium Web" w:hAnsi="Titillium Web" w:cs="Titillium Web"/>
          <w:color w:val="00000A"/>
          <w:sz w:val="24"/>
          <w:szCs w:val="24"/>
        </w:rPr>
        <w:t>Chiredzi</w:t>
      </w:r>
      <w:proofErr w:type="spellEnd"/>
      <w:r w:rsidR="00FC3743" w:rsidRPr="00FC3743">
        <w:rPr>
          <w:rFonts w:ascii="Titillium Web" w:eastAsia="Titillium Web" w:hAnsi="Titillium Web" w:cs="Titillium Web"/>
          <w:color w:val="00000A"/>
          <w:sz w:val="24"/>
          <w:szCs w:val="24"/>
        </w:rPr>
        <w:t xml:space="preserve">, </w:t>
      </w:r>
      <w:proofErr w:type="spellStart"/>
      <w:r w:rsidR="00FC3743" w:rsidRPr="00FC3743">
        <w:rPr>
          <w:rFonts w:ascii="Titillium Web" w:eastAsia="Titillium Web" w:hAnsi="Titillium Web" w:cs="Titillium Web"/>
          <w:color w:val="00000A"/>
          <w:sz w:val="24"/>
          <w:szCs w:val="24"/>
        </w:rPr>
        <w:t>Mwenezi</w:t>
      </w:r>
      <w:proofErr w:type="spellEnd"/>
      <w:r w:rsidR="00FC3743" w:rsidRPr="00FC3743">
        <w:rPr>
          <w:rFonts w:ascii="Titillium Web" w:eastAsia="Titillium Web" w:hAnsi="Titillium Web" w:cs="Titillium Web"/>
          <w:color w:val="00000A"/>
          <w:sz w:val="24"/>
          <w:szCs w:val="24"/>
        </w:rPr>
        <w:t xml:space="preserve"> e </w:t>
      </w:r>
      <w:proofErr w:type="spellStart"/>
      <w:r w:rsidR="00FC3743" w:rsidRPr="00FC3743">
        <w:rPr>
          <w:rFonts w:ascii="Titillium Web" w:eastAsia="Titillium Web" w:hAnsi="Titillium Web" w:cs="Titillium Web"/>
          <w:color w:val="00000A"/>
          <w:sz w:val="24"/>
          <w:szCs w:val="24"/>
        </w:rPr>
        <w:t>Masvingo</w:t>
      </w:r>
      <w:proofErr w:type="spellEnd"/>
      <w:proofErr w:type="gramStart"/>
      <w:r w:rsidR="00FC3743" w:rsidRPr="00FC3743">
        <w:rPr>
          <w:rFonts w:ascii="Titillium Web" w:eastAsia="Titillium Web" w:hAnsi="Titillium Web" w:cs="Titillium Web"/>
          <w:color w:val="00000A"/>
          <w:sz w:val="24"/>
          <w:szCs w:val="24"/>
        </w:rPr>
        <w:t>)</w:t>
      </w:r>
      <w:r w:rsidR="00FC3743">
        <w:rPr>
          <w:rFonts w:ascii="Titillium Web" w:eastAsia="Titillium Web" w:hAnsi="Titillium Web" w:cs="Titillium Web"/>
          <w:color w:val="00000A"/>
          <w:sz w:val="24"/>
          <w:szCs w:val="24"/>
        </w:rPr>
        <w:t xml:space="preserve"> </w:t>
      </w:r>
      <w:r>
        <w:rPr>
          <w:rFonts w:ascii="Titillium Web" w:eastAsia="Titillium Web" w:hAnsi="Titillium Web" w:cs="Titillium Web"/>
          <w:color w:val="00000A"/>
          <w:sz w:val="24"/>
          <w:szCs w:val="24"/>
        </w:rPr>
        <w:t>,</w:t>
      </w:r>
      <w:proofErr w:type="gramEnd"/>
      <w:r>
        <w:rPr>
          <w:rFonts w:ascii="Titillium Web" w:eastAsia="Titillium Web" w:hAnsi="Titillium Web" w:cs="Titillium Web"/>
          <w:color w:val="00000A"/>
          <w:sz w:val="24"/>
          <w:szCs w:val="24"/>
        </w:rPr>
        <w:t xml:space="preserve"> grazie all'eterogeneità del partenariato e dall’esperienz</w:t>
      </w:r>
      <w:r>
        <w:rPr>
          <w:rFonts w:ascii="Titillium Web" w:eastAsia="Titillium Web" w:hAnsi="Titillium Web" w:cs="Titillium Web"/>
          <w:color w:val="00000A"/>
          <w:sz w:val="24"/>
          <w:szCs w:val="24"/>
        </w:rPr>
        <w:t>a di questo</w:t>
      </w:r>
      <w:r w:rsidR="00FC3743">
        <w:rPr>
          <w:rFonts w:ascii="Titillium Web" w:eastAsia="Titillium Web" w:hAnsi="Titillium Web" w:cs="Titillium Web"/>
          <w:color w:val="00000A"/>
          <w:sz w:val="24"/>
          <w:szCs w:val="24"/>
        </w:rPr>
        <w:t xml:space="preserve"> sul territorio di intervento: il progetto SEFF (</w:t>
      </w:r>
      <w:proofErr w:type="spellStart"/>
      <w:r w:rsidR="00FC3743" w:rsidRPr="00FC3743">
        <w:rPr>
          <w:rFonts w:ascii="Titillium Web" w:eastAsia="Titillium Web" w:hAnsi="Titillium Web" w:cs="Titillium Web"/>
          <w:color w:val="00000A"/>
          <w:sz w:val="24"/>
          <w:szCs w:val="24"/>
        </w:rPr>
        <w:t>Seeds</w:t>
      </w:r>
      <w:proofErr w:type="spellEnd"/>
      <w:r w:rsidR="00FC3743" w:rsidRPr="00FC3743">
        <w:rPr>
          <w:rFonts w:ascii="Titillium Web" w:eastAsia="Titillium Web" w:hAnsi="Titillium Web" w:cs="Titillium Web"/>
          <w:color w:val="00000A"/>
          <w:sz w:val="24"/>
          <w:szCs w:val="24"/>
        </w:rPr>
        <w:t xml:space="preserve"> for the future</w:t>
      </w:r>
      <w:r w:rsidR="00FC3743">
        <w:rPr>
          <w:rFonts w:ascii="Titillium Web" w:eastAsia="Titillium Web" w:hAnsi="Titillium Web" w:cs="Titillium Web"/>
          <w:color w:val="00000A"/>
          <w:sz w:val="24"/>
          <w:szCs w:val="24"/>
        </w:rPr>
        <w:t xml:space="preserve">) </w:t>
      </w:r>
      <w:r>
        <w:rPr>
          <w:rFonts w:ascii="Titillium Web" w:eastAsia="Titillium Web" w:hAnsi="Titillium Web" w:cs="Titillium Web"/>
          <w:color w:val="00000A"/>
          <w:sz w:val="24"/>
          <w:szCs w:val="24"/>
        </w:rPr>
        <w:t xml:space="preserve"> vuole aumentare del 50% le famiglie con </w:t>
      </w:r>
      <w:proofErr w:type="spellStart"/>
      <w:r>
        <w:rPr>
          <w:rFonts w:ascii="Titillium Web" w:eastAsia="Titillium Web" w:hAnsi="Titillium Web" w:cs="Titillium Web"/>
          <w:i/>
          <w:color w:val="00000A"/>
          <w:sz w:val="24"/>
          <w:szCs w:val="24"/>
        </w:rPr>
        <w:t>Food</w:t>
      </w:r>
      <w:proofErr w:type="spellEnd"/>
      <w:r>
        <w:rPr>
          <w:rFonts w:ascii="Titillium Web" w:eastAsia="Titillium Web" w:hAnsi="Titillium Web" w:cs="Titillium Web"/>
          <w:i/>
          <w:color w:val="00000A"/>
          <w:sz w:val="24"/>
          <w:szCs w:val="24"/>
        </w:rPr>
        <w:t xml:space="preserve"> </w:t>
      </w:r>
      <w:proofErr w:type="spellStart"/>
      <w:r>
        <w:rPr>
          <w:rFonts w:ascii="Titillium Web" w:eastAsia="Titillium Web" w:hAnsi="Titillium Web" w:cs="Titillium Web"/>
          <w:i/>
          <w:color w:val="00000A"/>
          <w:sz w:val="24"/>
          <w:szCs w:val="24"/>
        </w:rPr>
        <w:t>Consumption</w:t>
      </w:r>
      <w:proofErr w:type="spellEnd"/>
      <w:r>
        <w:rPr>
          <w:rFonts w:ascii="Titillium Web" w:eastAsia="Titillium Web" w:hAnsi="Titillium Web" w:cs="Titillium Web"/>
          <w:i/>
          <w:color w:val="00000A"/>
          <w:sz w:val="24"/>
          <w:szCs w:val="24"/>
        </w:rPr>
        <w:t xml:space="preserve"> Score</w:t>
      </w:r>
      <w:r>
        <w:rPr>
          <w:rFonts w:ascii="Titillium Web" w:eastAsia="Titillium Web" w:hAnsi="Titillium Web" w:cs="Titillium Web"/>
          <w:color w:val="00000A"/>
          <w:sz w:val="24"/>
          <w:szCs w:val="24"/>
        </w:rPr>
        <w:t xml:space="preserve"> accettabile e di circa il </w:t>
      </w:r>
      <w:r w:rsidR="00FC3743">
        <w:rPr>
          <w:rFonts w:ascii="Titillium Web" w:eastAsia="Titillium Web" w:hAnsi="Titillium Web" w:cs="Titillium Web"/>
          <w:color w:val="00000A"/>
          <w:sz w:val="24"/>
          <w:szCs w:val="24"/>
        </w:rPr>
        <w:t xml:space="preserve">40% il reddito medio familiare.  </w:t>
      </w:r>
      <w:r>
        <w:rPr>
          <w:rFonts w:ascii="Titillium Web" w:eastAsia="Titillium Web" w:hAnsi="Titillium Web" w:cs="Titillium Web"/>
          <w:color w:val="00000A"/>
          <w:sz w:val="24"/>
          <w:szCs w:val="24"/>
        </w:rPr>
        <w:t>Il progetto sostiene i piccoli agr</w:t>
      </w:r>
      <w:r w:rsidR="00FC3743">
        <w:rPr>
          <w:rFonts w:ascii="Titillium Web" w:eastAsia="Titillium Web" w:hAnsi="Titillium Web" w:cs="Titillium Web"/>
          <w:color w:val="00000A"/>
          <w:sz w:val="24"/>
          <w:szCs w:val="24"/>
        </w:rPr>
        <w:t>icoltori di 25 circoscrizioni dei</w:t>
      </w:r>
      <w:r>
        <w:rPr>
          <w:rFonts w:ascii="Titillium Web" w:eastAsia="Titillium Web" w:hAnsi="Titillium Web" w:cs="Titillium Web"/>
          <w:color w:val="00000A"/>
          <w:sz w:val="24"/>
          <w:szCs w:val="24"/>
        </w:rPr>
        <w:t xml:space="preserve"> tre distretti </w:t>
      </w:r>
      <w:r w:rsidR="00FC3743">
        <w:rPr>
          <w:rFonts w:ascii="Titillium Web" w:eastAsia="Titillium Web" w:hAnsi="Titillium Web" w:cs="Titillium Web"/>
          <w:color w:val="00000A"/>
          <w:sz w:val="24"/>
          <w:szCs w:val="24"/>
        </w:rPr>
        <w:t>citati,</w:t>
      </w:r>
      <w:r>
        <w:rPr>
          <w:rFonts w:ascii="Titillium Web" w:eastAsia="Titillium Web" w:hAnsi="Titillium Web" w:cs="Titillium Web"/>
          <w:color w:val="00000A"/>
          <w:sz w:val="24"/>
          <w:szCs w:val="24"/>
        </w:rPr>
        <w:t xml:space="preserve"> nell'adozione di modelli agricoli sost</w:t>
      </w:r>
      <w:r>
        <w:rPr>
          <w:rFonts w:ascii="Titillium Web" w:eastAsia="Titillium Web" w:hAnsi="Titillium Web" w:cs="Titillium Web"/>
          <w:color w:val="00000A"/>
          <w:sz w:val="24"/>
          <w:szCs w:val="24"/>
        </w:rPr>
        <w:t>enibili. Tali modelli consentono la costruzione di sistemi alimentari locali e differenziati, socialmente ed economicamente equi e sostenibili da</w:t>
      </w:r>
      <w:r w:rsidR="00FC3743">
        <w:rPr>
          <w:rFonts w:ascii="Titillium Web" w:eastAsia="Titillium Web" w:hAnsi="Titillium Web" w:cs="Titillium Web"/>
          <w:color w:val="00000A"/>
          <w:sz w:val="24"/>
          <w:szCs w:val="24"/>
        </w:rPr>
        <w:t xml:space="preserve">l punto di vista ambientale, che, </w:t>
      </w:r>
      <w:r>
        <w:rPr>
          <w:rFonts w:ascii="Titillium Web" w:eastAsia="Titillium Web" w:hAnsi="Titillium Web" w:cs="Titillium Web"/>
          <w:color w:val="00000A"/>
          <w:sz w:val="24"/>
          <w:szCs w:val="24"/>
        </w:rPr>
        <w:t xml:space="preserve">aumentando </w:t>
      </w:r>
      <w:r w:rsidR="00FC3743">
        <w:rPr>
          <w:rFonts w:ascii="Titillium Web" w:eastAsia="Titillium Web" w:hAnsi="Titillium Web" w:cs="Titillium Web"/>
          <w:color w:val="00000A"/>
          <w:sz w:val="24"/>
          <w:szCs w:val="24"/>
        </w:rPr>
        <w:t>i fattori di resilienza, evitano</w:t>
      </w:r>
      <w:r>
        <w:rPr>
          <w:rFonts w:ascii="Titillium Web" w:eastAsia="Titillium Web" w:hAnsi="Titillium Web" w:cs="Titillium Web"/>
          <w:color w:val="00000A"/>
          <w:sz w:val="24"/>
          <w:szCs w:val="24"/>
        </w:rPr>
        <w:t xml:space="preserve"> che l'emergenza sanitaria causata </w:t>
      </w:r>
      <w:r>
        <w:rPr>
          <w:rFonts w:ascii="Titillium Web" w:eastAsia="Titillium Web" w:hAnsi="Titillium Web" w:cs="Titillium Web"/>
          <w:color w:val="00000A"/>
          <w:sz w:val="24"/>
          <w:szCs w:val="24"/>
        </w:rPr>
        <w:t>dal C-19 o da a</w:t>
      </w:r>
      <w:r w:rsidR="00FC3743">
        <w:rPr>
          <w:rFonts w:ascii="Titillium Web" w:eastAsia="Titillium Web" w:hAnsi="Titillium Web" w:cs="Titillium Web"/>
          <w:color w:val="00000A"/>
          <w:sz w:val="24"/>
          <w:szCs w:val="24"/>
        </w:rPr>
        <w:t xml:space="preserve">ltri eventi simili </w:t>
      </w:r>
      <w:proofErr w:type="gramStart"/>
      <w:r w:rsidR="00FC3743">
        <w:rPr>
          <w:rFonts w:ascii="Titillium Web" w:eastAsia="Titillium Web" w:hAnsi="Titillium Web" w:cs="Titillium Web"/>
          <w:color w:val="00000A"/>
          <w:sz w:val="24"/>
          <w:szCs w:val="24"/>
        </w:rPr>
        <w:t xml:space="preserve">peggiori </w:t>
      </w:r>
      <w:r>
        <w:rPr>
          <w:rFonts w:ascii="Titillium Web" w:eastAsia="Titillium Web" w:hAnsi="Titillium Web" w:cs="Titillium Web"/>
          <w:color w:val="00000A"/>
          <w:sz w:val="24"/>
          <w:szCs w:val="24"/>
        </w:rPr>
        <w:t xml:space="preserve"> i</w:t>
      </w:r>
      <w:proofErr w:type="gramEnd"/>
      <w:r>
        <w:rPr>
          <w:rFonts w:ascii="Titillium Web" w:eastAsia="Titillium Web" w:hAnsi="Titillium Web" w:cs="Titillium Web"/>
          <w:color w:val="00000A"/>
          <w:sz w:val="24"/>
          <w:szCs w:val="24"/>
        </w:rPr>
        <w:t xml:space="preserve"> livell</w:t>
      </w:r>
      <w:r w:rsidR="00FC3743">
        <w:rPr>
          <w:rFonts w:ascii="Titillium Web" w:eastAsia="Titillium Web" w:hAnsi="Titillium Web" w:cs="Titillium Web"/>
          <w:color w:val="00000A"/>
          <w:sz w:val="24"/>
          <w:szCs w:val="24"/>
        </w:rPr>
        <w:t>i di insicurezza alimentare e si trasform</w:t>
      </w:r>
      <w:r>
        <w:rPr>
          <w:rFonts w:ascii="Titillium Web" w:eastAsia="Titillium Web" w:hAnsi="Titillium Web" w:cs="Titillium Web"/>
          <w:color w:val="00000A"/>
          <w:sz w:val="24"/>
          <w:szCs w:val="24"/>
        </w:rPr>
        <w:t xml:space="preserve">i in fame e povertà diffuse. </w:t>
      </w:r>
    </w:p>
    <w:p w:rsidR="000656A0" w:rsidRDefault="000656A0">
      <w:pPr>
        <w:jc w:val="both"/>
        <w:rPr>
          <w:rFonts w:ascii="Titillium Web" w:eastAsia="Titillium Web" w:hAnsi="Titillium Web" w:cs="Titillium Web"/>
          <w:color w:val="00000A"/>
          <w:sz w:val="26"/>
          <w:szCs w:val="26"/>
        </w:rPr>
      </w:pPr>
    </w:p>
    <w:p w:rsidR="000656A0" w:rsidRDefault="000656A0">
      <w:pPr>
        <w:jc w:val="both"/>
        <w:rPr>
          <w:rFonts w:ascii="Titillium Web" w:eastAsia="Titillium Web" w:hAnsi="Titillium Web" w:cs="Titillium Web"/>
          <w:color w:val="00000A"/>
          <w:sz w:val="26"/>
          <w:szCs w:val="26"/>
        </w:rPr>
      </w:pPr>
    </w:p>
    <w:tbl>
      <w:tblPr>
        <w:tblStyle w:val="a1"/>
        <w:tblW w:w="9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369"/>
      </w:tblGrid>
      <w:tr w:rsidR="000656A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6A0" w:rsidRDefault="001C7D7C">
            <w:pPr>
              <w:rPr>
                <w:rFonts w:ascii="Titillium Web" w:eastAsia="Titillium Web" w:hAnsi="Titillium Web" w:cs="Titillium Web"/>
                <w:color w:val="00000A"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color w:val="00000A"/>
                <w:sz w:val="20"/>
                <w:szCs w:val="20"/>
              </w:rPr>
              <w:t xml:space="preserve">TITOLO ORIGINALE DEL PROGETTO 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6A0" w:rsidRDefault="001C7D7C">
            <w:pPr>
              <w:jc w:val="both"/>
              <w:rPr>
                <w:rFonts w:ascii="Titillium Web" w:eastAsia="Titillium Web" w:hAnsi="Titillium Web" w:cs="Titillium Web"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Titillium Web" w:eastAsia="Titillium Web" w:hAnsi="Titillium Web" w:cs="Titillium Web"/>
                <w:color w:val="00000A"/>
                <w:sz w:val="20"/>
                <w:szCs w:val="20"/>
              </w:rPr>
              <w:t>Seeds</w:t>
            </w:r>
            <w:proofErr w:type="spellEnd"/>
            <w:r>
              <w:rPr>
                <w:rFonts w:ascii="Titillium Web" w:eastAsia="Titillium Web" w:hAnsi="Titillium Web" w:cs="Titillium Web"/>
                <w:color w:val="00000A"/>
                <w:sz w:val="20"/>
                <w:szCs w:val="20"/>
              </w:rPr>
              <w:t xml:space="preserve"> for the future</w:t>
            </w:r>
          </w:p>
        </w:tc>
      </w:tr>
      <w:tr w:rsidR="000656A0">
        <w:trPr>
          <w:trHeight w:val="34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6A0" w:rsidRDefault="001C7D7C">
            <w:pPr>
              <w:rPr>
                <w:rFonts w:ascii="Titillium Web" w:eastAsia="Titillium Web" w:hAnsi="Titillium Web" w:cs="Titillium Web"/>
                <w:color w:val="00000A"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color w:val="00000A"/>
                <w:sz w:val="20"/>
                <w:szCs w:val="20"/>
              </w:rPr>
              <w:t xml:space="preserve">LUOGHI DEL PROGETTO 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6A0" w:rsidRDefault="001C7D7C">
            <w:pPr>
              <w:jc w:val="both"/>
              <w:rPr>
                <w:rFonts w:ascii="Titillium Web" w:eastAsia="Titillium Web" w:hAnsi="Titillium Web" w:cs="Titillium Web"/>
                <w:color w:val="00000A"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color w:val="00000A"/>
                <w:sz w:val="20"/>
                <w:szCs w:val="20"/>
              </w:rPr>
              <w:t xml:space="preserve">Zimbabwe: provincia di </w:t>
            </w:r>
            <w:proofErr w:type="spellStart"/>
            <w:r>
              <w:rPr>
                <w:rFonts w:ascii="Titillium Web" w:eastAsia="Titillium Web" w:hAnsi="Titillium Web" w:cs="Titillium Web"/>
                <w:color w:val="00000A"/>
                <w:sz w:val="20"/>
                <w:szCs w:val="20"/>
              </w:rPr>
              <w:t>Masvingo</w:t>
            </w:r>
            <w:proofErr w:type="spellEnd"/>
            <w:r>
              <w:rPr>
                <w:rFonts w:ascii="Titillium Web" w:eastAsia="Titillium Web" w:hAnsi="Titillium Web" w:cs="Titillium Web"/>
                <w:color w:val="00000A"/>
                <w:sz w:val="20"/>
                <w:szCs w:val="20"/>
              </w:rPr>
              <w:t xml:space="preserve"> - distretti di </w:t>
            </w:r>
            <w:proofErr w:type="spellStart"/>
            <w:r>
              <w:rPr>
                <w:rFonts w:ascii="Titillium Web" w:eastAsia="Titillium Web" w:hAnsi="Titillium Web" w:cs="Titillium Web"/>
                <w:color w:val="00000A"/>
                <w:sz w:val="20"/>
                <w:szCs w:val="20"/>
              </w:rPr>
              <w:t>Mas</w:t>
            </w:r>
            <w:r>
              <w:rPr>
                <w:rFonts w:ascii="Titillium Web" w:eastAsia="Titillium Web" w:hAnsi="Titillium Web" w:cs="Titillium Web"/>
                <w:color w:val="00000A"/>
                <w:sz w:val="20"/>
                <w:szCs w:val="20"/>
              </w:rPr>
              <w:t>vingo</w:t>
            </w:r>
            <w:proofErr w:type="spellEnd"/>
            <w:r>
              <w:rPr>
                <w:rFonts w:ascii="Titillium Web" w:eastAsia="Titillium Web" w:hAnsi="Titillium Web" w:cs="Titillium Web"/>
                <w:color w:val="00000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tillium Web" w:eastAsia="Titillium Web" w:hAnsi="Titillium Web" w:cs="Titillium Web"/>
                <w:color w:val="00000A"/>
                <w:sz w:val="20"/>
                <w:szCs w:val="20"/>
              </w:rPr>
              <w:t>Chiredzi</w:t>
            </w:r>
            <w:proofErr w:type="spellEnd"/>
            <w:r>
              <w:rPr>
                <w:rFonts w:ascii="Titillium Web" w:eastAsia="Titillium Web" w:hAnsi="Titillium Web" w:cs="Titillium Web"/>
                <w:color w:val="00000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tillium Web" w:eastAsia="Titillium Web" w:hAnsi="Titillium Web" w:cs="Titillium Web"/>
                <w:color w:val="00000A"/>
                <w:sz w:val="20"/>
                <w:szCs w:val="20"/>
              </w:rPr>
              <w:t>Mwenezi</w:t>
            </w:r>
            <w:proofErr w:type="spellEnd"/>
          </w:p>
        </w:tc>
      </w:tr>
      <w:tr w:rsidR="000656A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6A0" w:rsidRDefault="001C7D7C">
            <w:pPr>
              <w:rPr>
                <w:rFonts w:ascii="Titillium Web" w:eastAsia="Titillium Web" w:hAnsi="Titillium Web" w:cs="Titillium Web"/>
                <w:color w:val="00000A"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color w:val="00000A"/>
                <w:sz w:val="20"/>
                <w:szCs w:val="20"/>
              </w:rPr>
              <w:t>BENEFICIARI DIRETTI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6A0" w:rsidRDefault="001C7D7C">
            <w:pPr>
              <w:jc w:val="both"/>
              <w:rPr>
                <w:rFonts w:ascii="Titillium Web" w:eastAsia="Titillium Web" w:hAnsi="Titillium Web" w:cs="Titillium Web"/>
                <w:color w:val="00000A"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color w:val="00000A"/>
                <w:sz w:val="20"/>
                <w:szCs w:val="20"/>
              </w:rPr>
              <w:t>5.920 individui di cui il 63% donne e il 37% uomini</w:t>
            </w:r>
          </w:p>
        </w:tc>
      </w:tr>
      <w:tr w:rsidR="000656A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6A0" w:rsidRDefault="001C7D7C">
            <w:pPr>
              <w:rPr>
                <w:rFonts w:ascii="Titillium Web" w:eastAsia="Titillium Web" w:hAnsi="Titillium Web" w:cs="Titillium Web"/>
                <w:color w:val="00000A"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color w:val="00000A"/>
                <w:sz w:val="20"/>
                <w:szCs w:val="20"/>
              </w:rPr>
              <w:t>ENTE FINANZIATORE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6A0" w:rsidRDefault="001C7D7C">
            <w:pPr>
              <w:jc w:val="both"/>
              <w:rPr>
                <w:rFonts w:ascii="Titillium Web" w:eastAsia="Titillium Web" w:hAnsi="Titillium Web" w:cs="Titillium Web"/>
                <w:color w:val="00000A"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color w:val="00000A"/>
                <w:sz w:val="20"/>
                <w:szCs w:val="20"/>
              </w:rPr>
              <w:t>AICS</w:t>
            </w:r>
          </w:p>
        </w:tc>
      </w:tr>
      <w:tr w:rsidR="000656A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6A0" w:rsidRDefault="001C7D7C">
            <w:pPr>
              <w:rPr>
                <w:rFonts w:ascii="Titillium Web" w:eastAsia="Titillium Web" w:hAnsi="Titillium Web" w:cs="Titillium Web"/>
                <w:color w:val="00000A"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color w:val="00000A"/>
                <w:sz w:val="20"/>
                <w:szCs w:val="20"/>
              </w:rPr>
              <w:t>CAPOFILA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6A0" w:rsidRDefault="001C7D7C">
            <w:pPr>
              <w:jc w:val="both"/>
              <w:rPr>
                <w:rFonts w:ascii="Titillium Web" w:eastAsia="Titillium Web" w:hAnsi="Titillium Web" w:cs="Titillium Web"/>
                <w:color w:val="00000A"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color w:val="00000A"/>
                <w:sz w:val="20"/>
                <w:szCs w:val="20"/>
              </w:rPr>
              <w:t>COSPE</w:t>
            </w:r>
          </w:p>
        </w:tc>
      </w:tr>
      <w:tr w:rsidR="000656A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6A0" w:rsidRDefault="001C7D7C">
            <w:pPr>
              <w:rPr>
                <w:rFonts w:ascii="Titillium Web" w:eastAsia="Titillium Web" w:hAnsi="Titillium Web" w:cs="Titillium Web"/>
                <w:color w:val="00000A"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color w:val="00000A"/>
                <w:sz w:val="20"/>
                <w:szCs w:val="20"/>
              </w:rPr>
              <w:t xml:space="preserve">PARTNER DEL PROGETTO 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6A0" w:rsidRDefault="001C7D7C">
            <w:pPr>
              <w:jc w:val="both"/>
              <w:rPr>
                <w:rFonts w:ascii="Titillium Web" w:eastAsia="Titillium Web" w:hAnsi="Titillium Web" w:cs="Titillium Web"/>
                <w:color w:val="00000A"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color w:val="00000A"/>
                <w:sz w:val="20"/>
                <w:szCs w:val="20"/>
              </w:rPr>
              <w:t xml:space="preserve">Terre </w:t>
            </w:r>
            <w:proofErr w:type="spellStart"/>
            <w:r>
              <w:rPr>
                <w:rFonts w:ascii="Titillium Web" w:eastAsia="Titillium Web" w:hAnsi="Titillium Web" w:cs="Titillium Web"/>
                <w:color w:val="00000A"/>
                <w:sz w:val="20"/>
                <w:szCs w:val="20"/>
              </w:rPr>
              <w:t>des</w:t>
            </w:r>
            <w:proofErr w:type="spellEnd"/>
            <w:r>
              <w:rPr>
                <w:rFonts w:ascii="Titillium Web" w:eastAsia="Titillium Web" w:hAnsi="Titillium Web" w:cs="Titillium Web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tillium Web" w:eastAsia="Titillium Web" w:hAnsi="Titillium Web" w:cs="Titillium Web"/>
                <w:color w:val="00000A"/>
                <w:sz w:val="20"/>
                <w:szCs w:val="20"/>
              </w:rPr>
              <w:t>Hommes</w:t>
            </w:r>
            <w:proofErr w:type="spellEnd"/>
            <w:r>
              <w:rPr>
                <w:rFonts w:ascii="Titillium Web" w:eastAsia="Titillium Web" w:hAnsi="Titillium Web" w:cs="Titillium Web"/>
                <w:color w:val="00000A"/>
                <w:sz w:val="20"/>
                <w:szCs w:val="20"/>
              </w:rPr>
              <w:t xml:space="preserve"> Italia, </w:t>
            </w:r>
            <w:proofErr w:type="spellStart"/>
            <w:r>
              <w:rPr>
                <w:rFonts w:ascii="Titillium Web" w:eastAsia="Titillium Web" w:hAnsi="Titillium Web" w:cs="Titillium Web"/>
                <w:color w:val="00000A"/>
                <w:sz w:val="20"/>
                <w:szCs w:val="20"/>
              </w:rPr>
              <w:t>Sustainable</w:t>
            </w:r>
            <w:proofErr w:type="spellEnd"/>
            <w:r>
              <w:rPr>
                <w:rFonts w:ascii="Titillium Web" w:eastAsia="Titillium Web" w:hAnsi="Titillium Web" w:cs="Titillium Web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tillium Web" w:eastAsia="Titillium Web" w:hAnsi="Titillium Web" w:cs="Titillium Web"/>
                <w:color w:val="00000A"/>
                <w:sz w:val="20"/>
                <w:szCs w:val="20"/>
              </w:rPr>
              <w:t>Agriculture</w:t>
            </w:r>
            <w:proofErr w:type="spellEnd"/>
            <w:r>
              <w:rPr>
                <w:rFonts w:ascii="Titillium Web" w:eastAsia="Titillium Web" w:hAnsi="Titillium Web" w:cs="Titillium Web"/>
                <w:color w:val="00000A"/>
                <w:sz w:val="20"/>
                <w:szCs w:val="20"/>
              </w:rPr>
              <w:t xml:space="preserve"> Technology (SAT), Community </w:t>
            </w:r>
            <w:r>
              <w:rPr>
                <w:rFonts w:ascii="Titillium Web" w:eastAsia="Titillium Web" w:hAnsi="Titillium Web" w:cs="Titillium Web"/>
                <w:color w:val="00000A"/>
                <w:sz w:val="20"/>
                <w:szCs w:val="20"/>
              </w:rPr>
              <w:lastRenderedPageBreak/>
              <w:t xml:space="preserve">Technology Development </w:t>
            </w:r>
            <w:proofErr w:type="spellStart"/>
            <w:r>
              <w:rPr>
                <w:rFonts w:ascii="Titillium Web" w:eastAsia="Titillium Web" w:hAnsi="Titillium Web" w:cs="Titillium Web"/>
                <w:color w:val="00000A"/>
                <w:sz w:val="20"/>
                <w:szCs w:val="20"/>
              </w:rPr>
              <w:t>Organisation</w:t>
            </w:r>
            <w:proofErr w:type="spellEnd"/>
            <w:r>
              <w:rPr>
                <w:rFonts w:ascii="Titillium Web" w:eastAsia="Titillium Web" w:hAnsi="Titillium Web" w:cs="Titillium Web"/>
                <w:color w:val="00000A"/>
                <w:sz w:val="20"/>
                <w:szCs w:val="20"/>
              </w:rPr>
              <w:t xml:space="preserve"> (CTDO), </w:t>
            </w:r>
            <w:proofErr w:type="spellStart"/>
            <w:r>
              <w:rPr>
                <w:rFonts w:ascii="Titillium Web" w:eastAsia="Titillium Web" w:hAnsi="Titillium Web" w:cs="Titillium Web"/>
                <w:color w:val="00000A"/>
                <w:sz w:val="20"/>
                <w:szCs w:val="20"/>
              </w:rPr>
              <w:t>Women</w:t>
            </w:r>
            <w:proofErr w:type="spellEnd"/>
            <w:r>
              <w:rPr>
                <w:rFonts w:ascii="Titillium Web" w:eastAsia="Titillium Web" w:hAnsi="Titillium Web" w:cs="Titillium Web"/>
                <w:color w:val="00000A"/>
                <w:sz w:val="20"/>
                <w:szCs w:val="20"/>
              </w:rPr>
              <w:t xml:space="preserve"> and Land Zimbabwe (WLZ), Rete Semi Rurali (RSR)</w:t>
            </w:r>
          </w:p>
        </w:tc>
      </w:tr>
      <w:tr w:rsidR="000656A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6A0" w:rsidRDefault="001C7D7C">
            <w:pPr>
              <w:rPr>
                <w:rFonts w:ascii="Titillium Web" w:eastAsia="Titillium Web" w:hAnsi="Titillium Web" w:cs="Titillium Web"/>
                <w:color w:val="00000A"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color w:val="00000A"/>
                <w:sz w:val="20"/>
                <w:szCs w:val="20"/>
              </w:rPr>
              <w:lastRenderedPageBreak/>
              <w:t>DURATA DEL PROGETTO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6A0" w:rsidRDefault="001C7D7C">
            <w:pPr>
              <w:jc w:val="both"/>
              <w:rPr>
                <w:rFonts w:ascii="Titillium Web" w:eastAsia="Titillium Web" w:hAnsi="Titillium Web" w:cs="Titillium Web"/>
                <w:color w:val="00000A"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color w:val="00000A"/>
                <w:sz w:val="20"/>
                <w:szCs w:val="20"/>
              </w:rPr>
              <w:t>36 mesi: maggio 2022 - maggio 2025</w:t>
            </w:r>
          </w:p>
        </w:tc>
      </w:tr>
    </w:tbl>
    <w:p w:rsidR="000656A0" w:rsidRDefault="000656A0">
      <w:pPr>
        <w:jc w:val="both"/>
        <w:rPr>
          <w:rFonts w:ascii="Titillium Web" w:eastAsia="Titillium Web" w:hAnsi="Titillium Web" w:cs="Titillium Web"/>
          <w:color w:val="00000A"/>
          <w:sz w:val="26"/>
          <w:szCs w:val="26"/>
        </w:rPr>
      </w:pPr>
    </w:p>
    <w:sectPr w:rsidR="000656A0">
      <w:headerReference w:type="default" r:id="rId7"/>
      <w:pgSz w:w="11910" w:h="16840"/>
      <w:pgMar w:top="1702" w:right="1134" w:bottom="1134" w:left="1134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D7C" w:rsidRDefault="001C7D7C">
      <w:r>
        <w:separator/>
      </w:r>
    </w:p>
  </w:endnote>
  <w:endnote w:type="continuationSeparator" w:id="0">
    <w:p w:rsidR="001C7D7C" w:rsidRDefault="001C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D7C" w:rsidRDefault="001C7D7C">
      <w:r>
        <w:separator/>
      </w:r>
    </w:p>
  </w:footnote>
  <w:footnote w:type="continuationSeparator" w:id="0">
    <w:p w:rsidR="001C7D7C" w:rsidRDefault="001C7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A0" w:rsidRDefault="001C7D7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60564" cy="809243"/>
          <wp:effectExtent l="0" t="0" r="0" b="0"/>
          <wp:wrapSquare wrapText="bothSides" distT="0" distB="0" distL="0" distR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564" cy="8092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A0"/>
    <w:rsid w:val="000656A0"/>
    <w:rsid w:val="001C7D7C"/>
    <w:rsid w:val="00955F3A"/>
    <w:rsid w:val="00FC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1C116-288D-4066-B0F1-7B66D03D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32"/>
      <w:jc w:val="both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B2C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185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B2C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17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A22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22F1"/>
    <w:rPr>
      <w:rFonts w:ascii="Courier New" w:eastAsia="Courier New" w:hAnsi="Courier New" w:cs="Courier New"/>
    </w:rPr>
  </w:style>
  <w:style w:type="paragraph" w:styleId="Pidipagina">
    <w:name w:val="footer"/>
    <w:basedOn w:val="Normale"/>
    <w:link w:val="PidipaginaCarattere"/>
    <w:uiPriority w:val="99"/>
    <w:unhideWhenUsed/>
    <w:rsid w:val="009A22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22F1"/>
    <w:rPr>
      <w:rFonts w:ascii="Courier New" w:eastAsia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22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22F1"/>
    <w:rPr>
      <w:rFonts w:ascii="Segoe UI" w:eastAsia="Courier New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82FD8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0C24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0">
    <w:basedOn w:val="Tabellanormal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ellanormal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U32nrVtfBIhHsf9WOAHBvb9bFg==">AMUW2mXGoOzGt5+NDQA3MEY+Mr+hn/ZhpVDMAwfV+cvN3W2ao7GiFAGUceHnrXAynzezEbkgS+OlLAt9R5eLqYnJjUvwN0nxamRixMXMzSgDmj0rnAi2CD8=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WEBMASTER</dc:creator>
  <cp:lastModifiedBy>Pamela</cp:lastModifiedBy>
  <cp:revision>2</cp:revision>
  <dcterms:created xsi:type="dcterms:W3CDTF">2018-02-08T14:57:00Z</dcterms:created>
  <dcterms:modified xsi:type="dcterms:W3CDTF">2023-03-27T13:25:00Z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LastSaved">
    <vt:filetime>2017-03-24T00:00:00Z</vt:filetime>
  </property>
</Properties>
</file>